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C17" w:rsidRDefault="005C37EC" w:rsidP="00CA6C17">
      <w:pPr>
        <w:pStyle w:val="Default"/>
        <w:jc w:val="center"/>
        <w:rPr>
          <w:rFonts w:hAnsi="Times New Roman"/>
          <w:sz w:val="36"/>
          <w:szCs w:val="36"/>
        </w:rPr>
      </w:pPr>
      <w:r w:rsidRPr="005C37EC">
        <w:rPr>
          <w:rFonts w:hint="eastAsia"/>
          <w:sz w:val="36"/>
          <w:szCs w:val="36"/>
        </w:rPr>
        <w:t>澎湖縣馬公市</w:t>
      </w:r>
      <w:r>
        <w:rPr>
          <w:rFonts w:hint="eastAsia"/>
          <w:sz w:val="36"/>
          <w:szCs w:val="36"/>
        </w:rPr>
        <w:t>山水</w:t>
      </w:r>
      <w:r w:rsidRPr="005C37EC">
        <w:rPr>
          <w:rFonts w:hint="eastAsia"/>
          <w:sz w:val="36"/>
          <w:szCs w:val="36"/>
        </w:rPr>
        <w:t>國民小學學校性別平等教育實施規定</w:t>
      </w:r>
    </w:p>
    <w:p w:rsidR="00CA6C17" w:rsidRDefault="00CA6C17" w:rsidP="00CA6C17">
      <w:pPr>
        <w:pStyle w:val="Default"/>
        <w:jc w:val="right"/>
        <w:rPr>
          <w:rFonts w:ascii="Times New Roman" w:hAnsi="Times New Roman" w:cs="Times New Roman"/>
          <w:sz w:val="23"/>
          <w:szCs w:val="23"/>
        </w:rPr>
      </w:pPr>
      <w:r w:rsidRPr="00CA6C17">
        <w:rPr>
          <w:rFonts w:ascii="Times New Roman" w:hAnsi="Times New Roman" w:cs="Times New Roman"/>
          <w:color w:val="FF0000"/>
          <w:sz w:val="23"/>
          <w:szCs w:val="23"/>
        </w:rPr>
        <w:t>113</w:t>
      </w:r>
      <w:r w:rsidRPr="00CA6C17">
        <w:rPr>
          <w:rFonts w:ascii="Times New Roman" w:hAnsi="Times New Roman" w:cs="Times New Roman"/>
          <w:color w:val="FF0000"/>
          <w:sz w:val="23"/>
          <w:szCs w:val="23"/>
        </w:rPr>
        <w:t>年</w:t>
      </w:r>
      <w:r w:rsidRPr="00CA6C17">
        <w:rPr>
          <w:rFonts w:ascii="Times New Roman" w:hAnsi="Times New Roman" w:cs="Times New Roman"/>
          <w:color w:val="FF0000"/>
          <w:sz w:val="23"/>
          <w:szCs w:val="23"/>
        </w:rPr>
        <w:t>9</w:t>
      </w:r>
      <w:r w:rsidRPr="00CA6C17">
        <w:rPr>
          <w:rFonts w:ascii="Times New Roman" w:hAnsi="Times New Roman" w:cs="Times New Roman"/>
          <w:color w:val="FF0000"/>
          <w:sz w:val="23"/>
          <w:szCs w:val="23"/>
        </w:rPr>
        <w:t>月</w:t>
      </w:r>
      <w:r w:rsidRPr="00CA6C17">
        <w:rPr>
          <w:rFonts w:ascii="Times New Roman" w:hAnsi="Times New Roman" w:cs="Times New Roman"/>
          <w:color w:val="FF0000"/>
          <w:sz w:val="23"/>
          <w:szCs w:val="23"/>
        </w:rPr>
        <w:t>4</w:t>
      </w:r>
      <w:r w:rsidRPr="00CA6C17">
        <w:rPr>
          <w:rFonts w:ascii="Times New Roman" w:hAnsi="Times New Roman" w:cs="Times New Roman"/>
          <w:color w:val="FF0000"/>
          <w:sz w:val="23"/>
          <w:szCs w:val="23"/>
        </w:rPr>
        <w:t>日校務會議通過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一、本規定依據性別平等教育法第十二條訂定之。</w:t>
      </w:r>
      <w:r>
        <w:rPr>
          <w:rFonts w:hAnsi="Times New Roman"/>
          <w:sz w:val="28"/>
          <w:szCs w:val="28"/>
        </w:rPr>
        <w:t xml:space="preserve"> </w:t>
      </w:r>
    </w:p>
    <w:p w:rsidR="00B84F6A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二、本校應</w:t>
      </w:r>
      <w:r w:rsidR="00B84F6A" w:rsidRPr="00941CFC">
        <w:rPr>
          <w:rFonts w:hAnsi="Times New Roman" w:hint="eastAsia"/>
          <w:color w:val="auto"/>
          <w:sz w:val="28"/>
          <w:szCs w:val="28"/>
        </w:rPr>
        <w:t>依本規定</w:t>
      </w:r>
      <w:r w:rsidRPr="00941CFC">
        <w:rPr>
          <w:rFonts w:hAnsi="Times New Roman" w:hint="eastAsia"/>
          <w:color w:val="auto"/>
          <w:sz w:val="28"/>
          <w:szCs w:val="28"/>
        </w:rPr>
        <w:t>提</w:t>
      </w:r>
      <w:r>
        <w:rPr>
          <w:rFonts w:hAnsi="Times New Roman" w:hint="eastAsia"/>
          <w:sz w:val="28"/>
          <w:szCs w:val="28"/>
        </w:rPr>
        <w:t>供性別平等之學習環境，尊重及考量學生與教職員</w:t>
      </w:r>
    </w:p>
    <w:p w:rsidR="00B84F6A" w:rsidRDefault="00B84F6A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 xml:space="preserve">    </w:t>
      </w:r>
      <w:r w:rsidR="00CA6C17">
        <w:rPr>
          <w:rFonts w:hAnsi="Times New Roman" w:hint="eastAsia"/>
          <w:sz w:val="28"/>
          <w:szCs w:val="28"/>
        </w:rPr>
        <w:t>工之不同性別、性別特質、性別認同或性傾向，以建立安全之校園空</w:t>
      </w:r>
    </w:p>
    <w:p w:rsidR="00CA6C17" w:rsidRDefault="00B84F6A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 xml:space="preserve">    </w:t>
      </w:r>
      <w:r w:rsidR="00CA6C17">
        <w:rPr>
          <w:rFonts w:hAnsi="Times New Roman" w:hint="eastAsia"/>
          <w:sz w:val="28"/>
          <w:szCs w:val="28"/>
        </w:rPr>
        <w:t>間。</w:t>
      </w:r>
      <w:r w:rsidR="00CA6C17">
        <w:rPr>
          <w:rFonts w:hAnsi="Times New Roman"/>
          <w:sz w:val="28"/>
          <w:szCs w:val="28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三、本校性</w:t>
      </w:r>
      <w:bookmarkStart w:id="0" w:name="_Hlk175742460"/>
      <w:r>
        <w:rPr>
          <w:rFonts w:hAnsi="Times New Roman" w:hint="eastAsia"/>
          <w:sz w:val="28"/>
          <w:szCs w:val="28"/>
        </w:rPr>
        <w:t>別平等教育委員</w:t>
      </w:r>
      <w:bookmarkEnd w:id="0"/>
      <w:r>
        <w:rPr>
          <w:rFonts w:hAnsi="Times New Roman" w:hint="eastAsia"/>
          <w:sz w:val="28"/>
          <w:szCs w:val="28"/>
        </w:rPr>
        <w:t>會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Ansi="Times New Roman" w:hint="eastAsia"/>
          <w:sz w:val="28"/>
          <w:szCs w:val="28"/>
        </w:rPr>
        <w:t>以下簡稱性平會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Ansi="Times New Roman" w:hint="eastAsia"/>
          <w:sz w:val="28"/>
          <w:szCs w:val="28"/>
        </w:rPr>
        <w:t>應統整各單位相關資源，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擬訂性別平等教育年度實施計畫，並落實檢視其實施成果。</w:t>
      </w:r>
      <w:r>
        <w:rPr>
          <w:rFonts w:hAnsi="Times New Roman"/>
          <w:sz w:val="28"/>
          <w:szCs w:val="28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四、本校教職員工之職前教育、新進人員培訓及在職進修課程，應納入性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平等教育之內容。</w:t>
      </w:r>
      <w:r>
        <w:rPr>
          <w:rFonts w:hAnsi="Times New Roman"/>
          <w:sz w:val="28"/>
          <w:szCs w:val="28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五、本校之招生及就學許可不得有性別、性別特質、性別認同或性傾向之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差別待遇，且不得因學生之性別、性別特質、性別認同或性傾向而給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予教學、活動、評量、獎懲、福利及服務上之差別待遇。但性質僅適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合特定性別、性別特質、性別認同或性傾向者，不在此限。</w:t>
      </w:r>
      <w:r>
        <w:rPr>
          <w:rFonts w:hAnsi="Times New Roman"/>
          <w:sz w:val="28"/>
          <w:szCs w:val="28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六、本校應對於因性別、性別特質、性別認同或性傾向而處於不利處境之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學生積極提供協助，以改善其處境。</w:t>
      </w:r>
      <w:r>
        <w:rPr>
          <w:rFonts w:hAnsi="Times New Roman"/>
          <w:sz w:val="28"/>
          <w:szCs w:val="28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七、本校應積極維護懷孕學生之受教權，並提供必要之協助。</w:t>
      </w:r>
      <w:r>
        <w:rPr>
          <w:rFonts w:hAnsi="Times New Roman"/>
          <w:sz w:val="28"/>
          <w:szCs w:val="28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八、本校教材之編寫、審查及選用，應符合性別平等教育原則；教材內容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應平衡反映不同性別之歷史貢獻及生活經驗，並呈現多元之性別觀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點。</w:t>
      </w:r>
      <w:r>
        <w:rPr>
          <w:rFonts w:hAnsi="Times New Roman"/>
          <w:sz w:val="28"/>
          <w:szCs w:val="28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lastRenderedPageBreak/>
        <w:t>九、本校教師使用教材及從事教育活動時，應具備性別平等意識，破除性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別刻板印象，避免性別偏見及性別歧視，並應鼓勵學生修習非傳統性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別之學科領域。</w:t>
      </w:r>
      <w:r>
        <w:rPr>
          <w:rFonts w:hAnsi="Times New Roman"/>
          <w:sz w:val="28"/>
          <w:szCs w:val="28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十、本校應將性別平等教育融入課程，以提升學生之性別平等意識。性別</w:t>
      </w:r>
    </w:p>
    <w:p w:rsidR="00B84F6A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平等教育相關課程，應涵蓋情感教育、性教育、認識及尊重不同性</w:t>
      </w:r>
      <w:r w:rsidR="00400706">
        <w:rPr>
          <w:rFonts w:hAnsi="Times New Roman" w:hint="eastAsia"/>
          <w:sz w:val="28"/>
          <w:szCs w:val="28"/>
        </w:rPr>
        <w:t>別</w:t>
      </w:r>
    </w:p>
    <w:p w:rsidR="00CA6C17" w:rsidRDefault="00B84F6A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 xml:space="preserve">    </w:t>
      </w:r>
      <w:r w:rsidR="00CA6C17">
        <w:rPr>
          <w:rFonts w:hAnsi="Times New Roman" w:hint="eastAsia"/>
          <w:sz w:val="28"/>
          <w:szCs w:val="28"/>
        </w:rPr>
        <w:t>、性別特徵、性別特質、性別認同、性傾向教育，及性侵害、性騷</w:t>
      </w:r>
      <w:bookmarkStart w:id="1" w:name="_GoBack"/>
      <w:r w:rsidR="005C0192">
        <w:rPr>
          <w:rFonts w:hAnsi="Times New Roman" w:hint="eastAsia"/>
          <w:sz w:val="28"/>
          <w:szCs w:val="28"/>
        </w:rPr>
        <w:t>擾</w:t>
      </w:r>
      <w:bookmarkEnd w:id="1"/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</w:t>
      </w:r>
      <w:r>
        <w:rPr>
          <w:rFonts w:hAnsi="Times New Roman" w:hint="eastAsia"/>
          <w:sz w:val="28"/>
          <w:szCs w:val="28"/>
        </w:rPr>
        <w:t>、性霸凌防治教育等課程。</w:t>
      </w:r>
      <w:r>
        <w:rPr>
          <w:rFonts w:hAnsi="Times New Roman"/>
          <w:sz w:val="28"/>
          <w:szCs w:val="28"/>
        </w:rPr>
        <w:t xml:space="preserve"> 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十一、本校性別事件防治教育及校園性別事件處理另依校園性別事件防治</w:t>
      </w:r>
    </w:p>
    <w:p w:rsidR="00CA6C17" w:rsidRDefault="00CA6C17" w:rsidP="00CA6C17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</w:t>
      </w:r>
      <w:r>
        <w:rPr>
          <w:rFonts w:hAnsi="Times New Roman" w:hint="eastAsia"/>
          <w:sz w:val="28"/>
          <w:szCs w:val="28"/>
        </w:rPr>
        <w:t>規定辦理。</w:t>
      </w:r>
      <w:r>
        <w:rPr>
          <w:rFonts w:hAnsi="Times New Roman"/>
          <w:sz w:val="28"/>
          <w:szCs w:val="28"/>
        </w:rPr>
        <w:t xml:space="preserve"> </w:t>
      </w:r>
    </w:p>
    <w:p w:rsidR="00FB761A" w:rsidRPr="00CA6C17" w:rsidRDefault="00CA6C17" w:rsidP="00CA6C17">
      <w:pPr>
        <w:rPr>
          <w:rFonts w:ascii="標楷體" w:eastAsia="標楷體" w:hAnsi="Times New Roman" w:cs="標楷體"/>
          <w:color w:val="000000"/>
          <w:kern w:val="0"/>
          <w:sz w:val="28"/>
          <w:szCs w:val="28"/>
        </w:rPr>
      </w:pPr>
      <w:r w:rsidRPr="00CA6C17">
        <w:rPr>
          <w:rFonts w:ascii="標楷體" w:eastAsia="標楷體" w:hAnsi="Times New Roman" w:cs="標楷體" w:hint="eastAsia"/>
          <w:color w:val="000000"/>
          <w:kern w:val="0"/>
          <w:sz w:val="28"/>
          <w:szCs w:val="28"/>
        </w:rPr>
        <w:t>十二、本規定由</w:t>
      </w:r>
      <w:r w:rsidRPr="00B84F6A">
        <w:rPr>
          <w:rFonts w:ascii="標楷體" w:eastAsia="標楷體" w:hAnsi="標楷體" w:cs="標楷體" w:hint="eastAsia"/>
          <w:color w:val="000000"/>
          <w:kern w:val="0"/>
          <w:sz w:val="28"/>
          <w:szCs w:val="28"/>
        </w:rPr>
        <w:t>性</w:t>
      </w:r>
      <w:r w:rsidR="00B84F6A" w:rsidRPr="00B84F6A">
        <w:rPr>
          <w:rFonts w:ascii="標楷體" w:eastAsia="標楷體" w:hAnsi="標楷體" w:hint="eastAsia"/>
          <w:sz w:val="28"/>
          <w:szCs w:val="28"/>
        </w:rPr>
        <w:t>別平等教育委員</w:t>
      </w:r>
      <w:r w:rsidRPr="00B84F6A">
        <w:rPr>
          <w:rFonts w:ascii="標楷體" w:eastAsia="標楷體" w:hAnsi="標楷體" w:cs="標楷體" w:hint="eastAsia"/>
          <w:color w:val="000000"/>
          <w:kern w:val="0"/>
          <w:sz w:val="28"/>
          <w:szCs w:val="28"/>
        </w:rPr>
        <w:t>會研擬，經</w:t>
      </w:r>
      <w:r w:rsidRPr="00CA6C17">
        <w:rPr>
          <w:rFonts w:ascii="標楷體" w:eastAsia="標楷體" w:hAnsi="Times New Roman" w:cs="標楷體" w:hint="eastAsia"/>
          <w:color w:val="000000"/>
          <w:kern w:val="0"/>
          <w:sz w:val="28"/>
          <w:szCs w:val="28"/>
        </w:rPr>
        <w:t>校務會議通過後施行</w:t>
      </w:r>
      <w:r w:rsidR="00B84F6A">
        <w:rPr>
          <w:rFonts w:ascii="標楷體" w:eastAsia="標楷體" w:hAnsi="Times New Roman" w:cs="標楷體" w:hint="eastAsia"/>
          <w:color w:val="000000"/>
          <w:kern w:val="0"/>
          <w:sz w:val="28"/>
          <w:szCs w:val="28"/>
        </w:rPr>
        <w:t>。</w:t>
      </w:r>
    </w:p>
    <w:sectPr w:rsidR="00FB761A" w:rsidRPr="00CA6C17" w:rsidSect="00CA6C17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C17"/>
    <w:rsid w:val="00006CCF"/>
    <w:rsid w:val="00400706"/>
    <w:rsid w:val="005C0192"/>
    <w:rsid w:val="005C37EC"/>
    <w:rsid w:val="00841814"/>
    <w:rsid w:val="00890D44"/>
    <w:rsid w:val="00941CFC"/>
    <w:rsid w:val="00B84F6A"/>
    <w:rsid w:val="00CA6C17"/>
    <w:rsid w:val="00FB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A198FE-93C7-48A1-88AD-12D8A8589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6C1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山水國小</cp:lastModifiedBy>
  <cp:revision>7</cp:revision>
  <dcterms:created xsi:type="dcterms:W3CDTF">2024-08-27T08:02:00Z</dcterms:created>
  <dcterms:modified xsi:type="dcterms:W3CDTF">2024-09-04T07:25:00Z</dcterms:modified>
</cp:coreProperties>
</file>